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A4E" w:rsidRDefault="007F1A4E" w:rsidP="007F1A4E">
      <w:pPr>
        <w:shd w:val="clear" w:color="auto" w:fill="FFFFFF"/>
        <w:spacing w:after="167" w:line="240" w:lineRule="auto"/>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 Педагогический  семинар на тему: </w:t>
      </w:r>
      <w:r w:rsidRPr="007F1A4E">
        <w:rPr>
          <w:rFonts w:ascii="Arial" w:eastAsia="Times New Roman" w:hAnsi="Arial" w:cs="Arial"/>
          <w:b/>
          <w:bCs/>
          <w:color w:val="000000"/>
          <w:sz w:val="23"/>
          <w:szCs w:val="23"/>
        </w:rPr>
        <w:t>Преодоление языкового барьера на уроках английского языка</w:t>
      </w:r>
    </w:p>
    <w:p w:rsidR="007F1A4E" w:rsidRDefault="007F1A4E" w:rsidP="007F1A4E">
      <w:pPr>
        <w:shd w:val="clear" w:color="auto" w:fill="FFFFFF"/>
        <w:spacing w:after="167" w:line="240" w:lineRule="auto"/>
        <w:rPr>
          <w:rFonts w:ascii="Arial" w:eastAsia="Times New Roman" w:hAnsi="Arial" w:cs="Arial"/>
          <w:b/>
          <w:bCs/>
          <w:color w:val="000000"/>
          <w:sz w:val="23"/>
          <w:szCs w:val="23"/>
        </w:rPr>
      </w:pPr>
      <w:r>
        <w:rPr>
          <w:rFonts w:ascii="Arial" w:eastAsia="Times New Roman" w:hAnsi="Arial" w:cs="Arial"/>
          <w:b/>
          <w:bCs/>
          <w:color w:val="000000"/>
          <w:sz w:val="23"/>
          <w:szCs w:val="23"/>
        </w:rPr>
        <w:t>Дата проведения: 114.10.2022</w:t>
      </w:r>
    </w:p>
    <w:p w:rsidR="007F1A4E" w:rsidRDefault="007F1A4E" w:rsidP="007F1A4E">
      <w:pPr>
        <w:shd w:val="clear" w:color="auto" w:fill="FFFFFF"/>
        <w:spacing w:after="167" w:line="240" w:lineRule="auto"/>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Место проведения:92 </w:t>
      </w:r>
      <w:proofErr w:type="spellStart"/>
      <w:r>
        <w:rPr>
          <w:rFonts w:ascii="Arial" w:eastAsia="Times New Roman" w:hAnsi="Arial" w:cs="Arial"/>
          <w:b/>
          <w:bCs/>
          <w:color w:val="000000"/>
          <w:sz w:val="23"/>
          <w:szCs w:val="23"/>
        </w:rPr>
        <w:t>каб</w:t>
      </w:r>
      <w:proofErr w:type="spellEnd"/>
      <w:r>
        <w:rPr>
          <w:rFonts w:ascii="Arial" w:eastAsia="Times New Roman" w:hAnsi="Arial" w:cs="Arial"/>
          <w:b/>
          <w:bCs/>
          <w:color w:val="000000"/>
          <w:sz w:val="23"/>
          <w:szCs w:val="23"/>
        </w:rPr>
        <w:t>.</w:t>
      </w:r>
    </w:p>
    <w:p w:rsidR="007F1A4E" w:rsidRDefault="007F1A4E" w:rsidP="007F1A4E">
      <w:pPr>
        <w:shd w:val="clear" w:color="auto" w:fill="FFFFFF"/>
        <w:spacing w:after="167" w:line="240" w:lineRule="auto"/>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Докладчик: </w:t>
      </w:r>
      <w:proofErr w:type="spellStart"/>
      <w:r>
        <w:rPr>
          <w:rFonts w:ascii="Arial" w:eastAsia="Times New Roman" w:hAnsi="Arial" w:cs="Arial"/>
          <w:b/>
          <w:bCs/>
          <w:color w:val="000000"/>
          <w:sz w:val="23"/>
          <w:szCs w:val="23"/>
        </w:rPr>
        <w:t>Гойгова</w:t>
      </w:r>
      <w:proofErr w:type="spellEnd"/>
      <w:r>
        <w:rPr>
          <w:rFonts w:ascii="Arial" w:eastAsia="Times New Roman" w:hAnsi="Arial" w:cs="Arial"/>
          <w:b/>
          <w:bCs/>
          <w:color w:val="000000"/>
          <w:sz w:val="23"/>
          <w:szCs w:val="23"/>
        </w:rPr>
        <w:t xml:space="preserve"> Л.И. учитель </w:t>
      </w:r>
      <w:proofErr w:type="spellStart"/>
      <w:r>
        <w:rPr>
          <w:rFonts w:ascii="Arial" w:eastAsia="Times New Roman" w:hAnsi="Arial" w:cs="Arial"/>
          <w:b/>
          <w:bCs/>
          <w:color w:val="000000"/>
          <w:sz w:val="23"/>
          <w:szCs w:val="23"/>
        </w:rPr>
        <w:t>анг</w:t>
      </w:r>
      <w:proofErr w:type="gramStart"/>
      <w:r>
        <w:rPr>
          <w:rFonts w:ascii="Arial" w:eastAsia="Times New Roman" w:hAnsi="Arial" w:cs="Arial"/>
          <w:b/>
          <w:bCs/>
          <w:color w:val="000000"/>
          <w:sz w:val="23"/>
          <w:szCs w:val="23"/>
        </w:rPr>
        <w:t>.з</w:t>
      </w:r>
      <w:proofErr w:type="gramEnd"/>
      <w:r>
        <w:rPr>
          <w:rFonts w:ascii="Arial" w:eastAsia="Times New Roman" w:hAnsi="Arial" w:cs="Arial"/>
          <w:b/>
          <w:bCs/>
          <w:color w:val="000000"/>
          <w:sz w:val="23"/>
          <w:szCs w:val="23"/>
        </w:rPr>
        <w:t>ыка</w:t>
      </w:r>
      <w:proofErr w:type="spellEnd"/>
    </w:p>
    <w:p w:rsidR="007F1A4E" w:rsidRDefault="007F1A4E" w:rsidP="007F1A4E">
      <w:pPr>
        <w:shd w:val="clear" w:color="auto" w:fill="FFFFFF"/>
        <w:spacing w:after="167" w:line="240" w:lineRule="auto"/>
        <w:rPr>
          <w:rFonts w:ascii="Arial" w:eastAsia="Times New Roman" w:hAnsi="Arial" w:cs="Arial"/>
          <w:b/>
          <w:bCs/>
          <w:color w:val="000000"/>
          <w:sz w:val="23"/>
          <w:szCs w:val="23"/>
        </w:rPr>
      </w:pPr>
      <w:r>
        <w:rPr>
          <w:rFonts w:ascii="Arial" w:eastAsia="Times New Roman" w:hAnsi="Arial" w:cs="Arial"/>
          <w:b/>
          <w:bCs/>
          <w:color w:val="000000"/>
          <w:sz w:val="23"/>
          <w:szCs w:val="23"/>
        </w:rPr>
        <w:t>Присутствовало:  32 педагога</w:t>
      </w:r>
    </w:p>
    <w:p w:rsidR="007F1A4E" w:rsidRDefault="007F1A4E" w:rsidP="007F1A4E">
      <w:pPr>
        <w:shd w:val="clear" w:color="auto" w:fill="FFFFFF"/>
        <w:spacing w:after="167" w:line="240" w:lineRule="auto"/>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 14.10.2022 в ГБОУ СОШ №13 был </w:t>
      </w:r>
      <w:proofErr w:type="spellStart"/>
      <w:r>
        <w:rPr>
          <w:rFonts w:ascii="Arial" w:eastAsia="Times New Roman" w:hAnsi="Arial" w:cs="Arial"/>
          <w:b/>
          <w:bCs/>
          <w:color w:val="000000"/>
          <w:sz w:val="23"/>
          <w:szCs w:val="23"/>
        </w:rPr>
        <w:t>проведн</w:t>
      </w:r>
      <w:proofErr w:type="spellEnd"/>
      <w:r>
        <w:rPr>
          <w:rFonts w:ascii="Arial" w:eastAsia="Times New Roman" w:hAnsi="Arial" w:cs="Arial"/>
          <w:b/>
          <w:bCs/>
          <w:color w:val="000000"/>
          <w:sz w:val="23"/>
          <w:szCs w:val="23"/>
        </w:rPr>
        <w:t xml:space="preserve"> семинар на тему:</w:t>
      </w:r>
      <w:r w:rsidRPr="007F1A4E">
        <w:rPr>
          <w:rFonts w:ascii="Arial" w:eastAsia="Times New Roman" w:hAnsi="Arial" w:cs="Arial"/>
          <w:b/>
          <w:bCs/>
          <w:color w:val="000000"/>
          <w:sz w:val="23"/>
          <w:szCs w:val="23"/>
        </w:rPr>
        <w:t xml:space="preserve"> Преодоление языкового барьера на уроках английского языка</w:t>
      </w:r>
      <w:r>
        <w:rPr>
          <w:rFonts w:ascii="Arial" w:eastAsia="Times New Roman" w:hAnsi="Arial" w:cs="Arial"/>
          <w:b/>
          <w:bCs/>
          <w:color w:val="000000"/>
          <w:sz w:val="23"/>
          <w:szCs w:val="23"/>
        </w:rPr>
        <w:t xml:space="preserve">. </w:t>
      </w:r>
      <w:proofErr w:type="spellStart"/>
      <w:r>
        <w:rPr>
          <w:rFonts w:ascii="Arial" w:eastAsia="Times New Roman" w:hAnsi="Arial" w:cs="Arial"/>
          <w:b/>
          <w:bCs/>
          <w:color w:val="000000"/>
          <w:sz w:val="23"/>
          <w:szCs w:val="23"/>
        </w:rPr>
        <w:t>Гойгова</w:t>
      </w:r>
      <w:proofErr w:type="spellEnd"/>
      <w:r>
        <w:rPr>
          <w:rFonts w:ascii="Arial" w:eastAsia="Times New Roman" w:hAnsi="Arial" w:cs="Arial"/>
          <w:b/>
          <w:bCs/>
          <w:color w:val="000000"/>
          <w:sz w:val="23"/>
          <w:szCs w:val="23"/>
        </w:rPr>
        <w:t xml:space="preserve"> Л.И зачитала доклад с просмотром презентации, рассказала кА можно </w:t>
      </w:r>
      <w:proofErr w:type="spellStart"/>
      <w:r>
        <w:rPr>
          <w:rFonts w:ascii="Arial" w:eastAsia="Times New Roman" w:hAnsi="Arial" w:cs="Arial"/>
          <w:b/>
          <w:bCs/>
          <w:color w:val="000000"/>
          <w:sz w:val="23"/>
          <w:szCs w:val="23"/>
        </w:rPr>
        <w:t>преоболеть</w:t>
      </w:r>
      <w:proofErr w:type="spellEnd"/>
      <w:r>
        <w:rPr>
          <w:rFonts w:ascii="Arial" w:eastAsia="Times New Roman" w:hAnsi="Arial" w:cs="Arial"/>
          <w:b/>
          <w:bCs/>
          <w:color w:val="000000"/>
          <w:sz w:val="23"/>
          <w:szCs w:val="23"/>
        </w:rPr>
        <w:t xml:space="preserve"> языковый барьер на уроках английского языка.</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p>
    <w:p w:rsidR="007F1A4E" w:rsidRPr="007F1A4E" w:rsidRDefault="007F1A4E" w:rsidP="007F1A4E">
      <w:pPr>
        <w:shd w:val="clear" w:color="auto" w:fill="FFFFFF"/>
        <w:spacing w:after="167" w:line="240" w:lineRule="auto"/>
        <w:rPr>
          <w:rFonts w:ascii="Arial" w:eastAsia="Times New Roman" w:hAnsi="Arial" w:cs="Arial"/>
          <w:color w:val="000000"/>
          <w:sz w:val="23"/>
          <w:szCs w:val="23"/>
          <w:lang w:val="en-US"/>
        </w:rPr>
      </w:pPr>
      <w:r w:rsidRPr="007F1A4E">
        <w:rPr>
          <w:rFonts w:ascii="Arial" w:eastAsia="Times New Roman" w:hAnsi="Arial" w:cs="Arial"/>
          <w:color w:val="000000"/>
          <w:sz w:val="23"/>
          <w:szCs w:val="23"/>
          <w:lang w:val="en-US"/>
        </w:rPr>
        <w:t>ABSTRACT</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This</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paper</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focuses</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on</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the</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improvement</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of</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Oral</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Communication</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Skills</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of</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Public</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school</w:t>
      </w:r>
      <w:r w:rsidRPr="007F1A4E">
        <w:rPr>
          <w:rFonts w:ascii="Arial" w:eastAsia="Times New Roman" w:hAnsi="Arial" w:cs="Arial"/>
          <w:color w:val="000000"/>
          <w:sz w:val="23"/>
          <w:szCs w:val="23"/>
        </w:rPr>
        <w:t>'</w:t>
      </w:r>
      <w:r w:rsidRPr="007F1A4E">
        <w:rPr>
          <w:rFonts w:ascii="Arial" w:eastAsia="Times New Roman" w:hAnsi="Arial" w:cs="Arial"/>
          <w:color w:val="000000"/>
          <w:sz w:val="23"/>
          <w:szCs w:val="23"/>
          <w:lang w:val="en-US"/>
        </w:rPr>
        <w:t>s</w:t>
      </w:r>
      <w:proofErr w:type="gramStart"/>
      <w:r w:rsidRPr="007F1A4E">
        <w:rPr>
          <w:rFonts w:ascii="Arial" w:eastAsia="Times New Roman" w:hAnsi="Arial" w:cs="Arial"/>
          <w:color w:val="000000"/>
          <w:sz w:val="23"/>
          <w:szCs w:val="23"/>
          <w:lang w:val="en-US"/>
        </w:rPr>
        <w:t> </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students</w:t>
      </w:r>
      <w:proofErr w:type="gramEnd"/>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who</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have</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a</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lack</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of</w:t>
      </w: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opportunities and are seldom exposed to the English language generally and OCSs particularly. Since more importance is given to reading and writing skills of English in which results overlook the importance of OCSs and due to which students are found to be silent, shy or have a profound fear of being wrong. It further highlights kinds of teaching strategies marked improvement by giving opportunities to practice oral languages.</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lang w:val="en-US"/>
        </w:rPr>
      </w:pPr>
      <w:r w:rsidRPr="007F1A4E">
        <w:rPr>
          <w:rFonts w:ascii="Arial" w:eastAsia="Times New Roman" w:hAnsi="Arial" w:cs="Arial"/>
          <w:color w:val="000000"/>
          <w:sz w:val="23"/>
          <w:szCs w:val="23"/>
          <w:lang w:val="en-US"/>
        </w:rPr>
        <w:t>KEYWORDS: Oral communication skills, Listening, Speaking, Improving, English as a foreign Language.</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АННОТАЦИЯ: В статье рассматриваются возможные способы мотивации речевой компетенции учащихся на уроках английского языка, пути преодоления языкового барьера и боязни учащихся перед необходимостью использовать устную речь, как средство коммуникации, как с учителем, так и с учащимися на этапе изучения иностранного языка в школе.</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 xml:space="preserve">КЛЮЧЕВЫЕ СЛОВА: навыки устной речи, </w:t>
      </w:r>
      <w:proofErr w:type="spellStart"/>
      <w:r w:rsidRPr="007F1A4E">
        <w:rPr>
          <w:rFonts w:ascii="Arial" w:eastAsia="Times New Roman" w:hAnsi="Arial" w:cs="Arial"/>
          <w:color w:val="000000"/>
          <w:sz w:val="23"/>
          <w:szCs w:val="23"/>
        </w:rPr>
        <w:t>аудитивные</w:t>
      </w:r>
      <w:proofErr w:type="spellEnd"/>
      <w:r w:rsidRPr="007F1A4E">
        <w:rPr>
          <w:rFonts w:ascii="Arial" w:eastAsia="Times New Roman" w:hAnsi="Arial" w:cs="Arial"/>
          <w:color w:val="000000"/>
          <w:sz w:val="23"/>
          <w:szCs w:val="23"/>
        </w:rPr>
        <w:t xml:space="preserve"> навыки, усовершенствование, языковой барьер, урок английского языка.</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lang w:val="en-US"/>
        </w:rPr>
      </w:pPr>
      <w:r w:rsidRPr="007F1A4E">
        <w:rPr>
          <w:rFonts w:ascii="Arial" w:eastAsia="Times New Roman" w:hAnsi="Arial" w:cs="Arial"/>
          <w:color w:val="000000"/>
          <w:sz w:val="23"/>
          <w:szCs w:val="23"/>
        </w:rPr>
        <w:t xml:space="preserve">  </w:t>
      </w:r>
      <w:r w:rsidRPr="007F1A4E">
        <w:rPr>
          <w:rFonts w:ascii="Arial" w:eastAsia="Times New Roman" w:hAnsi="Arial" w:cs="Arial"/>
          <w:color w:val="000000"/>
          <w:sz w:val="23"/>
          <w:szCs w:val="23"/>
          <w:lang w:val="en-US"/>
        </w:rPr>
        <w:t>Never be afraid to fail.</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lang w:val="en-US"/>
        </w:rPr>
      </w:pPr>
      <w:r w:rsidRPr="007F1A4E">
        <w:rPr>
          <w:rFonts w:ascii="Arial" w:eastAsia="Times New Roman" w:hAnsi="Arial" w:cs="Arial"/>
          <w:color w:val="000000"/>
          <w:sz w:val="23"/>
          <w:szCs w:val="23"/>
          <w:lang w:val="en-US"/>
        </w:rPr>
        <w:t>Failure is only a stepping stone to improvement.</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Никогда не бойся потерпеть фиаско.</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Неудача – всего лишь очередной шаг на пути совершенствования.</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 xml:space="preserve">Тони </w:t>
      </w:r>
      <w:proofErr w:type="spellStart"/>
      <w:r w:rsidRPr="007F1A4E">
        <w:rPr>
          <w:rFonts w:ascii="Arial" w:eastAsia="Times New Roman" w:hAnsi="Arial" w:cs="Arial"/>
          <w:color w:val="000000"/>
          <w:sz w:val="23"/>
          <w:szCs w:val="23"/>
        </w:rPr>
        <w:t>Джаа</w:t>
      </w:r>
      <w:proofErr w:type="spellEnd"/>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Современная система обучения иностранному языку характеризуется тем, что практическое владение иностранным языком стало потребностью каждого образованного человека в связи с предъявляемыми к нему требованиями общества. Иностранный язык благотворно влияет на общий уровень культуры людей, способствует развитию коммуникации.</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 xml:space="preserve">Формирование коммуникативной компетенции является основной и ведущей целью обучения иностранному языку. Сегодня это особенно актуально. Устное общение, роль которого в настоящее время стала особенно значительной, невозможно без хорошо развитого умения говорения. Для грамотного иноязычного общения необходимо знать грамматические правила, постоянно пополнять свой лексический запас, иметь знания о фонетических особенностях языка, представление о традициях и культуре изучаемого языка и, безусловно, развивать навыки говорения. </w:t>
      </w:r>
      <w:proofErr w:type="gramStart"/>
      <w:r w:rsidRPr="007F1A4E">
        <w:rPr>
          <w:rFonts w:ascii="Arial" w:eastAsia="Times New Roman" w:hAnsi="Arial" w:cs="Arial"/>
          <w:color w:val="000000"/>
          <w:sz w:val="23"/>
          <w:szCs w:val="23"/>
        </w:rPr>
        <w:t xml:space="preserve">Согласно </w:t>
      </w:r>
      <w:r w:rsidRPr="007F1A4E">
        <w:rPr>
          <w:rFonts w:ascii="Arial" w:eastAsia="Times New Roman" w:hAnsi="Arial" w:cs="Arial"/>
          <w:color w:val="000000"/>
          <w:sz w:val="23"/>
          <w:szCs w:val="23"/>
        </w:rPr>
        <w:lastRenderedPageBreak/>
        <w:t>государственному стандарту обучения иностранному языку для базового уровня, для успешного общения ученик должен научиться вести диалог, используя оценочные суждения, в ситуациях официального и неофициального общения,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рассказывать о своем окружении, рассуждать в рамках изученной тематики и проблематики;</w:t>
      </w:r>
      <w:proofErr w:type="gramEnd"/>
      <w:r w:rsidRPr="007F1A4E">
        <w:rPr>
          <w:rFonts w:ascii="Arial" w:eastAsia="Times New Roman" w:hAnsi="Arial" w:cs="Arial"/>
          <w:color w:val="000000"/>
          <w:sz w:val="23"/>
          <w:szCs w:val="23"/>
        </w:rPr>
        <w:t xml:space="preserve"> уметь представлять </w:t>
      </w:r>
      <w:proofErr w:type="spellStart"/>
      <w:r w:rsidRPr="007F1A4E">
        <w:rPr>
          <w:rFonts w:ascii="Arial" w:eastAsia="Times New Roman" w:hAnsi="Arial" w:cs="Arial"/>
          <w:color w:val="000000"/>
          <w:sz w:val="23"/>
          <w:szCs w:val="23"/>
        </w:rPr>
        <w:t>социокультурный</w:t>
      </w:r>
      <w:proofErr w:type="spellEnd"/>
      <w:r w:rsidRPr="007F1A4E">
        <w:rPr>
          <w:rFonts w:ascii="Arial" w:eastAsia="Times New Roman" w:hAnsi="Arial" w:cs="Arial"/>
          <w:color w:val="000000"/>
          <w:sz w:val="23"/>
          <w:szCs w:val="23"/>
        </w:rPr>
        <w:t xml:space="preserve"> портрет  своей страны и страны/стран изучаемого языка.</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 xml:space="preserve">Утвердившийся в методике изучения иностранных языков коммуникативный подход к работе по развитию речи предполагает введение учащегося в речевую ситуацию и умение в ней ориентироваться, т. е. ясно представлять себе собеседника, условия речи и задачи общения. Поэтому при развитии речи учащихся внимание уделяется как созданию условий для получения учащимися текстовых знаний, так и овладения коммуникативно-речевыми умениями с целью общения. Однако учителя английского языка часто сталкиваются с </w:t>
      </w:r>
      <w:proofErr w:type="gramStart"/>
      <w:r w:rsidRPr="007F1A4E">
        <w:rPr>
          <w:rFonts w:ascii="Arial" w:eastAsia="Times New Roman" w:hAnsi="Arial" w:cs="Arial"/>
          <w:color w:val="000000"/>
          <w:sz w:val="23"/>
          <w:szCs w:val="23"/>
        </w:rPr>
        <w:t>проблемой</w:t>
      </w:r>
      <w:proofErr w:type="gramEnd"/>
      <w:r w:rsidRPr="007F1A4E">
        <w:rPr>
          <w:rFonts w:ascii="Arial" w:eastAsia="Times New Roman" w:hAnsi="Arial" w:cs="Arial"/>
          <w:color w:val="000000"/>
          <w:sz w:val="23"/>
          <w:szCs w:val="23"/>
        </w:rPr>
        <w:t xml:space="preserve"> так называемого языкового барьера  у учащихся, что вносит определенные трудности в образовательный процесс.</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 xml:space="preserve">Под термином «языковой барьер» зачастую подразумевают разные, порою несовместимые понятия. Поэтому </w:t>
      </w:r>
      <w:proofErr w:type="gramStart"/>
      <w:r w:rsidRPr="007F1A4E">
        <w:rPr>
          <w:rFonts w:ascii="Arial" w:eastAsia="Times New Roman" w:hAnsi="Arial" w:cs="Arial"/>
          <w:color w:val="000000"/>
          <w:sz w:val="23"/>
          <w:szCs w:val="23"/>
        </w:rPr>
        <w:t>необходимо</w:t>
      </w:r>
      <w:proofErr w:type="gramEnd"/>
      <w:r w:rsidRPr="007F1A4E">
        <w:rPr>
          <w:rFonts w:ascii="Arial" w:eastAsia="Times New Roman" w:hAnsi="Arial" w:cs="Arial"/>
          <w:color w:val="000000"/>
          <w:sz w:val="23"/>
          <w:szCs w:val="23"/>
        </w:rPr>
        <w:t xml:space="preserve"> сначала определить, что подразумевается под этим термином. Здесь существует несколько определений: первый — незнание языка человеком, который оказался среди носителей этого языка или в стране, где этот язык является как минимум доминирующим. В области обучения иностранным языкам этот термин используется в другом значении, а именно для описания ситуации, когда человек, владеющий необходимым лексическим запасом и знанием грамматики (что он способен продемонстрировать свои знания, например, при письменных работах или устных тестах с замедленной речью), оказывается неспособным к продуцированию и восприятию разговорной речи. Именно о такой — последней — интерпретации далее пойдет речь. Причины возникновения языкового барьера могут быть следующие: во-первых, как следствие страха ошибки, который блокирует попытки обучающегося продуцировать речь, и, во-вторых, как следствие попыток обучающегося напрямую переводить с иностранного языка </w:t>
      </w:r>
      <w:proofErr w:type="gramStart"/>
      <w:r w:rsidRPr="007F1A4E">
        <w:rPr>
          <w:rFonts w:ascii="Arial" w:eastAsia="Times New Roman" w:hAnsi="Arial" w:cs="Arial"/>
          <w:color w:val="000000"/>
          <w:sz w:val="23"/>
          <w:szCs w:val="23"/>
        </w:rPr>
        <w:t>на</w:t>
      </w:r>
      <w:proofErr w:type="gramEnd"/>
      <w:r w:rsidRPr="007F1A4E">
        <w:rPr>
          <w:rFonts w:ascii="Arial" w:eastAsia="Times New Roman" w:hAnsi="Arial" w:cs="Arial"/>
          <w:color w:val="000000"/>
          <w:sz w:val="23"/>
          <w:szCs w:val="23"/>
        </w:rPr>
        <w:t xml:space="preserve"> родной и обратно.</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В данной статье хотелось бы уделить особое внимание проблемам языкового барьера у учащихся основного и среднего звена и рассмотреть пути их преодоления.</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Зачастую оказывается, что основной причиной возникновения языкового барьера является страх сделать ошибку, неправильно сформулировать предложение и быть непонятым окружающими.</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 xml:space="preserve">Задача учителя состоит в том, чтобы создать условия практического овладения языком для каждого учащегося, выбрать такие методы обучения, которые позволили бы каждому ученику проявить свою активность, свое творчество. Современные педагогические технологии помогают реализовать личностно-ориентированный подход в обучении, обеспечивают индивидуализацию и дифференциацию обучения с учетом способностей детей, их уровня </w:t>
      </w:r>
      <w:proofErr w:type="spellStart"/>
      <w:r w:rsidRPr="007F1A4E">
        <w:rPr>
          <w:rFonts w:ascii="Arial" w:eastAsia="Times New Roman" w:hAnsi="Arial" w:cs="Arial"/>
          <w:color w:val="000000"/>
          <w:sz w:val="23"/>
          <w:szCs w:val="23"/>
        </w:rPr>
        <w:t>обученности</w:t>
      </w:r>
      <w:proofErr w:type="spellEnd"/>
      <w:r w:rsidRPr="007F1A4E">
        <w:rPr>
          <w:rFonts w:ascii="Arial" w:eastAsia="Times New Roman" w:hAnsi="Arial" w:cs="Arial"/>
          <w:color w:val="000000"/>
          <w:sz w:val="23"/>
          <w:szCs w:val="23"/>
        </w:rPr>
        <w:t>, тем самым способствуют в свою очередь преодолению и языкового барьера на уроках английского языка. Остановимся на некоторых из них.</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Коммуникативно-театральный метод</w:t>
      </w:r>
      <w:r w:rsidRPr="007F1A4E">
        <w:rPr>
          <w:rFonts w:ascii="Arial" w:eastAsia="Times New Roman" w:hAnsi="Arial" w:cs="Arial"/>
          <w:color w:val="000000"/>
          <w:sz w:val="23"/>
          <w:szCs w:val="23"/>
        </w:rPr>
        <w:br/>
        <w:t xml:space="preserve">на основе </w:t>
      </w:r>
      <w:proofErr w:type="spellStart"/>
      <w:r w:rsidRPr="007F1A4E">
        <w:rPr>
          <w:rFonts w:ascii="Arial" w:eastAsia="Times New Roman" w:hAnsi="Arial" w:cs="Arial"/>
          <w:color w:val="000000"/>
          <w:sz w:val="23"/>
          <w:szCs w:val="23"/>
        </w:rPr>
        <w:t>психодрамы</w:t>
      </w:r>
      <w:proofErr w:type="spellEnd"/>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 xml:space="preserve">Данный метод, направлен на обучение общению с использованием элементов системы и </w:t>
      </w:r>
      <w:proofErr w:type="spellStart"/>
      <w:r w:rsidRPr="007F1A4E">
        <w:rPr>
          <w:rFonts w:ascii="Arial" w:eastAsia="Times New Roman" w:hAnsi="Arial" w:cs="Arial"/>
          <w:color w:val="000000"/>
          <w:sz w:val="23"/>
          <w:szCs w:val="23"/>
        </w:rPr>
        <w:t>психодрамы</w:t>
      </w:r>
      <w:proofErr w:type="spellEnd"/>
      <w:r w:rsidRPr="007F1A4E">
        <w:rPr>
          <w:rFonts w:ascii="Arial" w:eastAsia="Times New Roman" w:hAnsi="Arial" w:cs="Arial"/>
          <w:color w:val="000000"/>
          <w:sz w:val="23"/>
          <w:szCs w:val="23"/>
        </w:rPr>
        <w:t xml:space="preserve">. Театральное искусство и педагогический процесс имеют много общего, театральность позволяет снять мышечные зажимы в процессе коммуникации, а </w:t>
      </w:r>
      <w:proofErr w:type="spellStart"/>
      <w:r w:rsidRPr="007F1A4E">
        <w:rPr>
          <w:rFonts w:ascii="Arial" w:eastAsia="Times New Roman" w:hAnsi="Arial" w:cs="Arial"/>
          <w:color w:val="000000"/>
          <w:sz w:val="23"/>
          <w:szCs w:val="23"/>
        </w:rPr>
        <w:t>психодрама</w:t>
      </w:r>
      <w:proofErr w:type="spellEnd"/>
      <w:r w:rsidRPr="007F1A4E">
        <w:rPr>
          <w:rFonts w:ascii="Arial" w:eastAsia="Times New Roman" w:hAnsi="Arial" w:cs="Arial"/>
          <w:color w:val="000000"/>
          <w:sz w:val="23"/>
          <w:szCs w:val="23"/>
        </w:rPr>
        <w:t xml:space="preserve"> – это направление, исповедующее оптимизм, что, </w:t>
      </w:r>
      <w:r w:rsidRPr="007F1A4E">
        <w:rPr>
          <w:rFonts w:ascii="Arial" w:eastAsia="Times New Roman" w:hAnsi="Arial" w:cs="Arial"/>
          <w:color w:val="000000"/>
          <w:sz w:val="23"/>
          <w:szCs w:val="23"/>
        </w:rPr>
        <w:lastRenderedPageBreak/>
        <w:t xml:space="preserve">несомненно, значимо для учебного процесса, в целом, и для методики преподавания иностранного языка, в частности. Важным элементом </w:t>
      </w:r>
      <w:proofErr w:type="spellStart"/>
      <w:r w:rsidRPr="007F1A4E">
        <w:rPr>
          <w:rFonts w:ascii="Arial" w:eastAsia="Times New Roman" w:hAnsi="Arial" w:cs="Arial"/>
          <w:color w:val="000000"/>
          <w:sz w:val="23"/>
          <w:szCs w:val="23"/>
        </w:rPr>
        <w:t>психодрамы</w:t>
      </w:r>
      <w:proofErr w:type="spellEnd"/>
      <w:r w:rsidRPr="007F1A4E">
        <w:rPr>
          <w:rFonts w:ascii="Arial" w:eastAsia="Times New Roman" w:hAnsi="Arial" w:cs="Arial"/>
          <w:color w:val="000000"/>
          <w:sz w:val="23"/>
          <w:szCs w:val="23"/>
        </w:rPr>
        <w:t xml:space="preserve"> является обучение ролевым играм. Любой человек представляет собой набор ролей. Особенно ярко и образно маска роли «срабатывает» в ролевых играх, освобождая учащихся от «мышечных зажимов», мешающих свободному общению на изучаемом иностранном языке.</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 xml:space="preserve">По определению Д. </w:t>
      </w:r>
      <w:proofErr w:type="spellStart"/>
      <w:r w:rsidRPr="007F1A4E">
        <w:rPr>
          <w:rFonts w:ascii="Arial" w:eastAsia="Times New Roman" w:hAnsi="Arial" w:cs="Arial"/>
          <w:color w:val="000000"/>
          <w:sz w:val="23"/>
          <w:szCs w:val="23"/>
        </w:rPr>
        <w:t>Киппера</w:t>
      </w:r>
      <w:proofErr w:type="spellEnd"/>
      <w:r w:rsidRPr="007F1A4E">
        <w:rPr>
          <w:rFonts w:ascii="Arial" w:eastAsia="Times New Roman" w:hAnsi="Arial" w:cs="Arial"/>
          <w:color w:val="000000"/>
          <w:sz w:val="23"/>
          <w:szCs w:val="23"/>
        </w:rPr>
        <w:t>, существует девять разновидностей ролевых игр: представление самого себя, исполнение роли, диалог, монолог, дублирование и множественное дублирование, обмен ролями, реплики в сторону, пустой стул, зеркало (</w:t>
      </w:r>
      <w:proofErr w:type="spellStart"/>
      <w:r w:rsidRPr="007F1A4E">
        <w:rPr>
          <w:rFonts w:ascii="Arial" w:eastAsia="Times New Roman" w:hAnsi="Arial" w:cs="Arial"/>
          <w:color w:val="000000"/>
          <w:sz w:val="23"/>
          <w:szCs w:val="23"/>
        </w:rPr>
        <w:t>self-presentation</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role-playing</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dialogue</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soliloquy</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double</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and</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multiple</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doubles</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aside</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role-reversal</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empty</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chair</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and</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mirror</w:t>
      </w:r>
      <w:proofErr w:type="spellEnd"/>
      <w:r w:rsidRPr="007F1A4E">
        <w:rPr>
          <w:rFonts w:ascii="Arial" w:eastAsia="Times New Roman" w:hAnsi="Arial" w:cs="Arial"/>
          <w:color w:val="000000"/>
          <w:sz w:val="23"/>
          <w:szCs w:val="23"/>
        </w:rPr>
        <w:t xml:space="preserve">). Как известно, драматическое действие – ролевая игра не имеет никакого заранее написанного сценария. Это поток творчества. Можно как-нибудь необычно провести начало урока. Например, подготовить заранее несколько интересных </w:t>
      </w:r>
      <w:proofErr w:type="spellStart"/>
      <w:r w:rsidRPr="007F1A4E">
        <w:rPr>
          <w:rFonts w:ascii="Arial" w:eastAsia="Times New Roman" w:hAnsi="Arial" w:cs="Arial"/>
          <w:color w:val="000000"/>
          <w:sz w:val="23"/>
          <w:szCs w:val="23"/>
        </w:rPr>
        <w:t>коллокаций</w:t>
      </w:r>
      <w:proofErr w:type="spellEnd"/>
      <w:r w:rsidRPr="007F1A4E">
        <w:rPr>
          <w:rFonts w:ascii="Arial" w:eastAsia="Times New Roman" w:hAnsi="Arial" w:cs="Arial"/>
          <w:color w:val="000000"/>
          <w:sz w:val="23"/>
          <w:szCs w:val="23"/>
        </w:rPr>
        <w:t xml:space="preserve"> по теме «Погода» на карточках и прикрепить их к обратной стороне стульев учеников. - </w:t>
      </w:r>
      <w:proofErr w:type="spellStart"/>
      <w:r w:rsidRPr="007F1A4E">
        <w:rPr>
          <w:rFonts w:ascii="Arial" w:eastAsia="Times New Roman" w:hAnsi="Arial" w:cs="Arial"/>
          <w:color w:val="000000"/>
          <w:sz w:val="23"/>
          <w:szCs w:val="23"/>
        </w:rPr>
        <w:t>Patches</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of</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fog</w:t>
      </w:r>
      <w:proofErr w:type="spellEnd"/>
      <w:r w:rsidRPr="007F1A4E">
        <w:rPr>
          <w:rFonts w:ascii="Arial" w:eastAsia="Times New Roman" w:hAnsi="Arial" w:cs="Arial"/>
          <w:color w:val="000000"/>
          <w:sz w:val="23"/>
          <w:szCs w:val="23"/>
        </w:rPr>
        <w:t xml:space="preserve">; - </w:t>
      </w:r>
      <w:proofErr w:type="spellStart"/>
      <w:r w:rsidRPr="007F1A4E">
        <w:rPr>
          <w:rFonts w:ascii="Arial" w:eastAsia="Times New Roman" w:hAnsi="Arial" w:cs="Arial"/>
          <w:color w:val="000000"/>
          <w:sz w:val="23"/>
          <w:szCs w:val="23"/>
        </w:rPr>
        <w:t>Wind</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was</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whistling</w:t>
      </w:r>
      <w:proofErr w:type="spellEnd"/>
      <w:r w:rsidRPr="007F1A4E">
        <w:rPr>
          <w:rFonts w:ascii="Arial" w:eastAsia="Times New Roman" w:hAnsi="Arial" w:cs="Arial"/>
          <w:color w:val="000000"/>
          <w:sz w:val="23"/>
          <w:szCs w:val="23"/>
        </w:rPr>
        <w:t xml:space="preserve">; - </w:t>
      </w:r>
      <w:proofErr w:type="spellStart"/>
      <w:r w:rsidRPr="007F1A4E">
        <w:rPr>
          <w:rFonts w:ascii="Arial" w:eastAsia="Times New Roman" w:hAnsi="Arial" w:cs="Arial"/>
          <w:color w:val="000000"/>
          <w:sz w:val="23"/>
          <w:szCs w:val="23"/>
        </w:rPr>
        <w:t>Freezing</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cold</w:t>
      </w:r>
      <w:proofErr w:type="spellEnd"/>
      <w:r w:rsidRPr="007F1A4E">
        <w:rPr>
          <w:rFonts w:ascii="Arial" w:eastAsia="Times New Roman" w:hAnsi="Arial" w:cs="Arial"/>
          <w:color w:val="000000"/>
          <w:sz w:val="23"/>
          <w:szCs w:val="23"/>
        </w:rPr>
        <w:t xml:space="preserve">; - </w:t>
      </w:r>
      <w:proofErr w:type="spellStart"/>
      <w:r w:rsidRPr="007F1A4E">
        <w:rPr>
          <w:rFonts w:ascii="Arial" w:eastAsia="Times New Roman" w:hAnsi="Arial" w:cs="Arial"/>
          <w:color w:val="000000"/>
          <w:sz w:val="23"/>
          <w:szCs w:val="23"/>
        </w:rPr>
        <w:t>Pouring</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with</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rain</w:t>
      </w:r>
      <w:proofErr w:type="spellEnd"/>
      <w:r w:rsidRPr="007F1A4E">
        <w:rPr>
          <w:rFonts w:ascii="Arial" w:eastAsia="Times New Roman" w:hAnsi="Arial" w:cs="Arial"/>
          <w:color w:val="000000"/>
          <w:sz w:val="23"/>
          <w:szCs w:val="23"/>
        </w:rPr>
        <w:t xml:space="preserve">; - </w:t>
      </w:r>
      <w:proofErr w:type="spellStart"/>
      <w:r w:rsidRPr="007F1A4E">
        <w:rPr>
          <w:rFonts w:ascii="Arial" w:eastAsia="Times New Roman" w:hAnsi="Arial" w:cs="Arial"/>
          <w:color w:val="000000"/>
          <w:sz w:val="23"/>
          <w:szCs w:val="23"/>
        </w:rPr>
        <w:t>Unbroken</w:t>
      </w:r>
      <w:proofErr w:type="spellEnd"/>
      <w:r w:rsidRPr="007F1A4E">
        <w:rPr>
          <w:rFonts w:ascii="Arial" w:eastAsia="Times New Roman" w:hAnsi="Arial" w:cs="Arial"/>
          <w:color w:val="000000"/>
          <w:sz w:val="23"/>
          <w:szCs w:val="23"/>
        </w:rPr>
        <w:t xml:space="preserve"> </w:t>
      </w:r>
      <w:proofErr w:type="spellStart"/>
      <w:r w:rsidRPr="007F1A4E">
        <w:rPr>
          <w:rFonts w:ascii="Arial" w:eastAsia="Times New Roman" w:hAnsi="Arial" w:cs="Arial"/>
          <w:color w:val="000000"/>
          <w:sz w:val="23"/>
          <w:szCs w:val="23"/>
        </w:rPr>
        <w:t>sunshine</w:t>
      </w:r>
      <w:proofErr w:type="spellEnd"/>
      <w:r w:rsidRPr="007F1A4E">
        <w:rPr>
          <w:rFonts w:ascii="Arial" w:eastAsia="Times New Roman" w:hAnsi="Arial" w:cs="Arial"/>
          <w:color w:val="000000"/>
          <w:sz w:val="23"/>
          <w:szCs w:val="23"/>
        </w:rPr>
        <w:t xml:space="preserve">. Обсудив погоду в процессе короткого «разогрева» (термин П. Холмса), учащиеся узнают, что под их стулом спрятан сюрприз, переворачивают стулья и получают дополнительное задание – не говоря одноклассникам, что у них написано на карточках, раскрыть знание </w:t>
      </w:r>
      <w:proofErr w:type="spellStart"/>
      <w:r w:rsidRPr="007F1A4E">
        <w:rPr>
          <w:rFonts w:ascii="Arial" w:eastAsia="Times New Roman" w:hAnsi="Arial" w:cs="Arial"/>
          <w:color w:val="000000"/>
          <w:sz w:val="23"/>
          <w:szCs w:val="23"/>
        </w:rPr>
        <w:t>коллокаций</w:t>
      </w:r>
      <w:proofErr w:type="spellEnd"/>
      <w:r w:rsidRPr="007F1A4E">
        <w:rPr>
          <w:rFonts w:ascii="Arial" w:eastAsia="Times New Roman" w:hAnsi="Arial" w:cs="Arial"/>
          <w:color w:val="000000"/>
          <w:sz w:val="23"/>
          <w:szCs w:val="23"/>
        </w:rPr>
        <w:t>, используя мимику и пантомимику. «Техника пустого стула» может быть связана с обсуждением темы «Моя семья», «Мой рабочий день» и т. д. Студент стоит за пустым стулом, на котором «восседает» всем хорошо знакомый человек. Ученик отвечает на вопросы, стараясь голосом, жестами и мимикой подсказать классу, кто сидит на стуле.</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Коммуникативная игра</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В обучении иностранному языку в старших классах эффективны ролевые, деловые, ситуативные игры</w:t>
      </w:r>
      <w:proofErr w:type="gramStart"/>
      <w:r w:rsidRPr="007F1A4E">
        <w:rPr>
          <w:rFonts w:ascii="Arial" w:eastAsia="Times New Roman" w:hAnsi="Arial" w:cs="Arial"/>
          <w:color w:val="000000"/>
          <w:sz w:val="23"/>
          <w:szCs w:val="23"/>
        </w:rPr>
        <w:t>.</w:t>
      </w:r>
      <w:proofErr w:type="gramEnd"/>
      <w:r w:rsidRPr="007F1A4E">
        <w:rPr>
          <w:rFonts w:ascii="Arial" w:eastAsia="Times New Roman" w:hAnsi="Arial" w:cs="Arial"/>
          <w:color w:val="000000"/>
          <w:sz w:val="23"/>
          <w:szCs w:val="23"/>
        </w:rPr>
        <w:t xml:space="preserve"> </w:t>
      </w:r>
      <w:proofErr w:type="gramStart"/>
      <w:r w:rsidRPr="007F1A4E">
        <w:rPr>
          <w:rFonts w:ascii="Arial" w:eastAsia="Times New Roman" w:hAnsi="Arial" w:cs="Arial"/>
          <w:color w:val="000000"/>
          <w:sz w:val="23"/>
          <w:szCs w:val="23"/>
        </w:rPr>
        <w:t>и</w:t>
      </w:r>
      <w:proofErr w:type="gramEnd"/>
      <w:r w:rsidRPr="007F1A4E">
        <w:rPr>
          <w:rFonts w:ascii="Arial" w:eastAsia="Times New Roman" w:hAnsi="Arial" w:cs="Arial"/>
          <w:color w:val="000000"/>
          <w:sz w:val="23"/>
          <w:szCs w:val="23"/>
        </w:rPr>
        <w:t xml:space="preserve"> под ситуативными играми подразумевают коммуникативные игры, которые позволяют активизировать изучаемый языковой материал в речевых ситуациях, моделирующих и имитирующих реальный процесс общения.</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Основой моделирования в игре является аутентичная ситуация, которая характеризуется наличием информационного пробела или дефицита информации, когда партнеры, как правило, не знают или не догадываются о речевых намерениях друг друга и пытаются в ходе общения ликвидировать этот дефицит или пробел информации. Коммуникативная игра способствует интенсивной языковой практике, создает контакт, на основании которого язык осваивается осмысленно. Экспериментальным путем доказано, что использование коммуникативных игр способствует, во-первых, созданию мотивации изучения английского языка, во-вторых, более глубокому ознакомлению учащихся с культурой страны изучаемого языка и, в-третьих, развитию навыков говорения, максимально приближенных к естественной коммуникации.</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Использование комплекса предметно-изобразительных опор</w:t>
      </w:r>
      <w:r w:rsidRPr="007F1A4E">
        <w:rPr>
          <w:rFonts w:ascii="Arial" w:eastAsia="Times New Roman" w:hAnsi="Arial" w:cs="Arial"/>
          <w:color w:val="000000"/>
          <w:sz w:val="23"/>
          <w:szCs w:val="23"/>
        </w:rPr>
        <w:br/>
        <w:t>в процессе формирования коммуникативной</w:t>
      </w:r>
      <w:r w:rsidRPr="007F1A4E">
        <w:rPr>
          <w:rFonts w:ascii="Arial" w:eastAsia="Times New Roman" w:hAnsi="Arial" w:cs="Arial"/>
          <w:color w:val="000000"/>
          <w:sz w:val="23"/>
          <w:szCs w:val="23"/>
        </w:rPr>
        <w:br/>
        <w:t>компетенции учащихся</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Использование предметно-зрительных опор актуально на</w:t>
      </w:r>
      <w:r w:rsidRPr="007F1A4E">
        <w:rPr>
          <w:rFonts w:ascii="Arial" w:eastAsia="Times New Roman" w:hAnsi="Arial" w:cs="Arial"/>
          <w:color w:val="000000"/>
          <w:sz w:val="23"/>
          <w:szCs w:val="23"/>
        </w:rPr>
        <w:br/>
        <w:t>любом этапе занятия по иностранному языку.</w:t>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 xml:space="preserve">Специфика использования зрительных опор в овладении иноязычной культурой заключается в том, что абсолютно любой наглядный материал вносит свой вклад в создание аутентичной атмосферы, и важна любая форма его представления: видеоролики, входные билеты в музеи и театры, карты и планы, картинки и фотографии, рисунки и схемы. Очень важно заметить, что иноязычные навыки и </w:t>
      </w:r>
      <w:r w:rsidRPr="007F1A4E">
        <w:rPr>
          <w:rFonts w:ascii="Arial" w:eastAsia="Times New Roman" w:hAnsi="Arial" w:cs="Arial"/>
          <w:color w:val="000000"/>
          <w:sz w:val="23"/>
          <w:szCs w:val="23"/>
        </w:rPr>
        <w:lastRenderedPageBreak/>
        <w:t>умения существует не абстрактно сами по себе, а в пределах аутентичной среды, и их функционирование прекращается за пределами этой системы. Соответственно эти навыки легче и эффективнее формировать при помощи ассоциаций с предметно-зрительными опорами, которые способны восполнить недостаток аутентичной среды. При этом необходимо подключать и другие опоры для изучения иностранного языка, что позволит закрепить и расширить знания. Например, для урока «Виды Лондона» можно создать коллаж из фотографий или принести открытки с достопримечательностями. Задание состоит в том, чтобы правильно соотнести памятники с их названиями. Используя транспортные билеты можно разыграть с учениками диалог покупки билета. Другое задание состоит в детальном рассмотрении билета, в ходе которого учитель показывает детям, какую информацию из него можно извлечь (стоимость, тариф, номера линий метро, по которым можно осуществлять передвижения). Кроме того, преподаватель может использовать прием «говорящий» сувенир – обучающиеся составляют рассказы про достопримечательности. Таким образом, можно сделать вывод, что зрительно-предметные опоры благоприятно воздействуют на формирование лингвострановедческой и коммуникативной компетенции.</w:t>
      </w:r>
    </w:p>
    <w:p w:rsidR="007F1A4E" w:rsidRDefault="007F1A4E" w:rsidP="007F1A4E">
      <w:pPr>
        <w:shd w:val="clear" w:color="auto" w:fill="FFFFFF"/>
        <w:spacing w:after="167" w:line="240" w:lineRule="auto"/>
        <w:rPr>
          <w:rFonts w:ascii="Arial" w:eastAsia="Times New Roman" w:hAnsi="Arial" w:cs="Arial"/>
          <w:color w:val="000000"/>
          <w:sz w:val="23"/>
          <w:szCs w:val="23"/>
        </w:rPr>
      </w:pPr>
      <w:r w:rsidRPr="007F1A4E">
        <w:rPr>
          <w:rFonts w:ascii="Arial" w:eastAsia="Times New Roman" w:hAnsi="Arial" w:cs="Arial"/>
          <w:color w:val="000000"/>
          <w:sz w:val="23"/>
          <w:szCs w:val="23"/>
        </w:rPr>
        <w:t xml:space="preserve">Суммируя все сказанное, можно сделать </w:t>
      </w:r>
      <w:r w:rsidRPr="007F1A4E">
        <w:rPr>
          <w:rFonts w:ascii="Arial" w:eastAsia="Times New Roman" w:hAnsi="Arial" w:cs="Arial"/>
          <w:b/>
          <w:color w:val="000000"/>
          <w:sz w:val="23"/>
          <w:szCs w:val="23"/>
        </w:rPr>
        <w:t>вывод,</w:t>
      </w:r>
      <w:r w:rsidRPr="007F1A4E">
        <w:rPr>
          <w:rFonts w:ascii="Arial" w:eastAsia="Times New Roman" w:hAnsi="Arial" w:cs="Arial"/>
          <w:color w:val="000000"/>
          <w:sz w:val="23"/>
          <w:szCs w:val="23"/>
        </w:rPr>
        <w:t xml:space="preserve"> что в сфере обучения иностранным языкам идет активная борьба с преодолением языкового барьера, путем внедрения новых методов и  приемов изучения английского языка в школе. </w:t>
      </w:r>
      <w:proofErr w:type="gramStart"/>
      <w:r w:rsidRPr="007F1A4E">
        <w:rPr>
          <w:rFonts w:ascii="Arial" w:eastAsia="Times New Roman" w:hAnsi="Arial" w:cs="Arial"/>
          <w:color w:val="000000"/>
          <w:sz w:val="23"/>
          <w:szCs w:val="23"/>
        </w:rPr>
        <w:t>А так как учитель иностранного языка – это человек, которому приходится тяжелее, чем другим учителям, он является еще и проводником между двумя мирами: миром, в котором живут дети, и тем миром, в который они попадут в будущем.</w:t>
      </w:r>
      <w:proofErr w:type="gramEnd"/>
      <w:r w:rsidRPr="007F1A4E">
        <w:rPr>
          <w:rFonts w:ascii="Arial" w:eastAsia="Times New Roman" w:hAnsi="Arial" w:cs="Arial"/>
          <w:color w:val="000000"/>
          <w:sz w:val="23"/>
          <w:szCs w:val="23"/>
        </w:rPr>
        <w:t xml:space="preserve"> Но этот мир, благодаря </w:t>
      </w:r>
      <w:proofErr w:type="gramStart"/>
      <w:r w:rsidRPr="007F1A4E">
        <w:rPr>
          <w:rFonts w:ascii="Arial" w:eastAsia="Times New Roman" w:hAnsi="Arial" w:cs="Arial"/>
          <w:color w:val="000000"/>
          <w:sz w:val="23"/>
          <w:szCs w:val="23"/>
        </w:rPr>
        <w:t>им</w:t>
      </w:r>
      <w:proofErr w:type="gramEnd"/>
      <w:r w:rsidRPr="007F1A4E">
        <w:rPr>
          <w:rFonts w:ascii="Arial" w:eastAsia="Times New Roman" w:hAnsi="Arial" w:cs="Arial"/>
          <w:color w:val="000000"/>
          <w:sz w:val="23"/>
          <w:szCs w:val="23"/>
        </w:rPr>
        <w:t xml:space="preserve"> должен оставаться толерантным и спокойным, а всё это начинается на самом обычном уроке иностранного языка</w:t>
      </w:r>
    </w:p>
    <w:p w:rsidR="007F1A4E" w:rsidRDefault="007F1A4E" w:rsidP="007F1A4E">
      <w:pPr>
        <w:shd w:val="clear" w:color="auto" w:fill="FFFFFF"/>
        <w:spacing w:after="167" w:line="240" w:lineRule="auto"/>
        <w:rPr>
          <w:rFonts w:ascii="Arial" w:eastAsia="Times New Roman" w:hAnsi="Arial" w:cs="Arial"/>
          <w:color w:val="000000"/>
          <w:sz w:val="23"/>
          <w:szCs w:val="23"/>
        </w:rPr>
      </w:pPr>
    </w:p>
    <w:p w:rsidR="007F1A4E" w:rsidRDefault="007F1A4E" w:rsidP="007F1A4E">
      <w:pPr>
        <w:shd w:val="clear" w:color="auto" w:fill="FFFFFF"/>
        <w:spacing w:after="167" w:line="240" w:lineRule="auto"/>
        <w:rPr>
          <w:rFonts w:ascii="Arial" w:eastAsia="Times New Roman" w:hAnsi="Arial" w:cs="Arial"/>
          <w:color w:val="000000"/>
          <w:sz w:val="23"/>
          <w:szCs w:val="23"/>
        </w:rPr>
      </w:pPr>
    </w:p>
    <w:p w:rsidR="007F1A4E" w:rsidRDefault="007F1A4E" w:rsidP="007F1A4E">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3372210" cy="2530549"/>
            <wp:effectExtent l="19050" t="0" r="0" b="0"/>
            <wp:docPr id="5" name="Рисунок 5" descr="C:\Users\user\Downloads\20221101_114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20221101_114219.jpg"/>
                    <pic:cNvPicPr>
                      <a:picLocks noChangeAspect="1" noChangeArrowheads="1"/>
                    </pic:cNvPicPr>
                  </pic:nvPicPr>
                  <pic:blipFill>
                    <a:blip r:embed="rId4" cstate="print"/>
                    <a:srcRect/>
                    <a:stretch>
                      <a:fillRect/>
                    </a:stretch>
                  </pic:blipFill>
                  <pic:spPr bwMode="auto">
                    <a:xfrm>
                      <a:off x="0" y="0"/>
                      <a:ext cx="3374275" cy="2532099"/>
                    </a:xfrm>
                    <a:prstGeom prst="rect">
                      <a:avLst/>
                    </a:prstGeom>
                    <a:noFill/>
                    <a:ln w="9525">
                      <a:noFill/>
                      <a:miter lim="800000"/>
                      <a:headEnd/>
                      <a:tailEnd/>
                    </a:ln>
                  </pic:spPr>
                </pic:pic>
              </a:graphicData>
            </a:graphic>
          </wp:inline>
        </w:drawing>
      </w:r>
    </w:p>
    <w:p w:rsidR="007F1A4E" w:rsidRPr="007F1A4E" w:rsidRDefault="007F1A4E" w:rsidP="007F1A4E">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lastRenderedPageBreak/>
        <w:drawing>
          <wp:inline distT="0" distB="0" distL="0" distR="0">
            <wp:extent cx="5940425" cy="4457770"/>
            <wp:effectExtent l="19050" t="0" r="3175" b="0"/>
            <wp:docPr id="3" name="Рисунок 3" descr="C:\Users\user\Downloads\20221101_114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20221101_114247.jpg"/>
                    <pic:cNvPicPr>
                      <a:picLocks noChangeAspect="1" noChangeArrowheads="1"/>
                    </pic:cNvPicPr>
                  </pic:nvPicPr>
                  <pic:blipFill>
                    <a:blip r:embed="rId5" cstate="print"/>
                    <a:srcRect/>
                    <a:stretch>
                      <a:fillRect/>
                    </a:stretch>
                  </pic:blipFill>
                  <pic:spPr bwMode="auto">
                    <a:xfrm>
                      <a:off x="0" y="0"/>
                      <a:ext cx="5940425" cy="4457770"/>
                    </a:xfrm>
                    <a:prstGeom prst="rect">
                      <a:avLst/>
                    </a:prstGeom>
                    <a:noFill/>
                    <a:ln w="9525">
                      <a:noFill/>
                      <a:miter lim="800000"/>
                      <a:headEnd/>
                      <a:tailEnd/>
                    </a:ln>
                  </pic:spPr>
                </pic:pic>
              </a:graphicData>
            </a:graphic>
          </wp:inline>
        </w:drawing>
      </w:r>
    </w:p>
    <w:p w:rsidR="007F1A4E" w:rsidRDefault="007F1A4E">
      <w:pPr>
        <w:rPr>
          <w:noProof/>
        </w:rPr>
      </w:pPr>
    </w:p>
    <w:p w:rsidR="005F4B7C" w:rsidRDefault="007F1A4E">
      <w:r>
        <w:rPr>
          <w:noProof/>
        </w:rPr>
        <w:lastRenderedPageBreak/>
        <w:drawing>
          <wp:inline distT="0" distB="0" distL="0" distR="0">
            <wp:extent cx="5940425" cy="4457770"/>
            <wp:effectExtent l="19050" t="0" r="3175" b="0"/>
            <wp:docPr id="4" name="Рисунок 4" descr="C:\Users\user\Downloads\20221101_114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20221101_114229.jpg"/>
                    <pic:cNvPicPr>
                      <a:picLocks noChangeAspect="1" noChangeArrowheads="1"/>
                    </pic:cNvPicPr>
                  </pic:nvPicPr>
                  <pic:blipFill>
                    <a:blip r:embed="rId6" cstate="print"/>
                    <a:srcRect/>
                    <a:stretch>
                      <a:fillRect/>
                    </a:stretch>
                  </pic:blipFill>
                  <pic:spPr bwMode="auto">
                    <a:xfrm>
                      <a:off x="0" y="0"/>
                      <a:ext cx="5940425" cy="4457770"/>
                    </a:xfrm>
                    <a:prstGeom prst="rect">
                      <a:avLst/>
                    </a:prstGeom>
                    <a:noFill/>
                    <a:ln w="9525">
                      <a:noFill/>
                      <a:miter lim="800000"/>
                      <a:headEnd/>
                      <a:tailEnd/>
                    </a:ln>
                  </pic:spPr>
                </pic:pic>
              </a:graphicData>
            </a:graphic>
          </wp:inline>
        </w:drawing>
      </w:r>
    </w:p>
    <w:sectPr w:rsidR="005F4B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F1A4E"/>
    <w:rsid w:val="005F4B7C"/>
    <w:rsid w:val="007F1A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F1A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7F1A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1A4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7F1A4E"/>
    <w:rPr>
      <w:rFonts w:ascii="Times New Roman" w:eastAsia="Times New Roman" w:hAnsi="Times New Roman" w:cs="Times New Roman"/>
      <w:b/>
      <w:bCs/>
      <w:sz w:val="27"/>
      <w:szCs w:val="27"/>
    </w:rPr>
  </w:style>
  <w:style w:type="character" w:styleId="a3">
    <w:name w:val="Hyperlink"/>
    <w:basedOn w:val="a0"/>
    <w:uiPriority w:val="99"/>
    <w:semiHidden/>
    <w:unhideWhenUsed/>
    <w:rsid w:val="007F1A4E"/>
    <w:rPr>
      <w:color w:val="0000FF"/>
      <w:u w:val="single"/>
    </w:rPr>
  </w:style>
  <w:style w:type="paragraph" w:styleId="a4">
    <w:name w:val="Normal (Web)"/>
    <w:basedOn w:val="a"/>
    <w:uiPriority w:val="99"/>
    <w:semiHidden/>
    <w:unhideWhenUsed/>
    <w:rsid w:val="007F1A4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7F1A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1A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3644624">
      <w:bodyDiv w:val="1"/>
      <w:marLeft w:val="0"/>
      <w:marRight w:val="0"/>
      <w:marTop w:val="0"/>
      <w:marBottom w:val="0"/>
      <w:divBdr>
        <w:top w:val="none" w:sz="0" w:space="0" w:color="auto"/>
        <w:left w:val="none" w:sz="0" w:space="0" w:color="auto"/>
        <w:bottom w:val="none" w:sz="0" w:space="0" w:color="auto"/>
        <w:right w:val="none" w:sz="0" w:space="0" w:color="auto"/>
      </w:divBdr>
      <w:divsChild>
        <w:div w:id="1658605653">
          <w:marLeft w:val="0"/>
          <w:marRight w:val="0"/>
          <w:marTop w:val="0"/>
          <w:marBottom w:val="0"/>
          <w:divBdr>
            <w:top w:val="none" w:sz="0" w:space="0" w:color="auto"/>
            <w:left w:val="none" w:sz="0" w:space="0" w:color="auto"/>
            <w:bottom w:val="none" w:sz="0" w:space="0" w:color="auto"/>
            <w:right w:val="none" w:sz="0" w:space="0" w:color="auto"/>
          </w:divBdr>
          <w:divsChild>
            <w:div w:id="72750801">
              <w:marLeft w:val="0"/>
              <w:marRight w:val="0"/>
              <w:marTop w:val="0"/>
              <w:marBottom w:val="0"/>
              <w:divBdr>
                <w:top w:val="none" w:sz="0" w:space="0" w:color="auto"/>
                <w:left w:val="none" w:sz="0" w:space="0" w:color="auto"/>
                <w:bottom w:val="none" w:sz="0" w:space="0" w:color="auto"/>
                <w:right w:val="none" w:sz="0" w:space="0" w:color="auto"/>
              </w:divBdr>
            </w:div>
          </w:divsChild>
        </w:div>
        <w:div w:id="1597398674">
          <w:marLeft w:val="0"/>
          <w:marRight w:val="0"/>
          <w:marTop w:val="0"/>
          <w:marBottom w:val="0"/>
          <w:divBdr>
            <w:top w:val="none" w:sz="0" w:space="0" w:color="auto"/>
            <w:left w:val="none" w:sz="0" w:space="0" w:color="auto"/>
            <w:bottom w:val="none" w:sz="0" w:space="0" w:color="auto"/>
            <w:right w:val="none" w:sz="0" w:space="0" w:color="auto"/>
          </w:divBdr>
          <w:divsChild>
            <w:div w:id="1914312796">
              <w:marLeft w:val="0"/>
              <w:marRight w:val="0"/>
              <w:marTop w:val="17"/>
              <w:marBottom w:val="0"/>
              <w:divBdr>
                <w:top w:val="none" w:sz="0" w:space="0" w:color="auto"/>
                <w:left w:val="none" w:sz="0" w:space="0" w:color="auto"/>
                <w:bottom w:val="none" w:sz="0" w:space="0" w:color="auto"/>
                <w:right w:val="none" w:sz="0" w:space="0" w:color="auto"/>
              </w:divBdr>
            </w:div>
            <w:div w:id="112596511">
              <w:marLeft w:val="0"/>
              <w:marRight w:val="0"/>
              <w:marTop w:val="17"/>
              <w:marBottom w:val="0"/>
              <w:divBdr>
                <w:top w:val="none" w:sz="0" w:space="0" w:color="auto"/>
                <w:left w:val="none" w:sz="0" w:space="0" w:color="auto"/>
                <w:bottom w:val="none" w:sz="0" w:space="0" w:color="auto"/>
                <w:right w:val="none" w:sz="0" w:space="0" w:color="auto"/>
              </w:divBdr>
            </w:div>
            <w:div w:id="1068725372">
              <w:marLeft w:val="0"/>
              <w:marRight w:val="0"/>
              <w:marTop w:val="0"/>
              <w:marBottom w:val="0"/>
              <w:divBdr>
                <w:top w:val="none" w:sz="0" w:space="0" w:color="auto"/>
                <w:left w:val="none" w:sz="0" w:space="0" w:color="auto"/>
                <w:bottom w:val="none" w:sz="0" w:space="0" w:color="auto"/>
                <w:right w:val="none" w:sz="0" w:space="0" w:color="auto"/>
              </w:divBdr>
              <w:divsChild>
                <w:div w:id="929511029">
                  <w:marLeft w:val="0"/>
                  <w:marRight w:val="0"/>
                  <w:marTop w:val="0"/>
                  <w:marBottom w:val="0"/>
                  <w:divBdr>
                    <w:top w:val="none" w:sz="0" w:space="0" w:color="auto"/>
                    <w:left w:val="none" w:sz="0" w:space="0" w:color="auto"/>
                    <w:bottom w:val="none" w:sz="0" w:space="0" w:color="auto"/>
                    <w:right w:val="none" w:sz="0" w:space="0" w:color="auto"/>
                  </w:divBdr>
                </w:div>
                <w:div w:id="171190096">
                  <w:marLeft w:val="0"/>
                  <w:marRight w:val="0"/>
                  <w:marTop w:val="335"/>
                  <w:marBottom w:val="0"/>
                  <w:divBdr>
                    <w:top w:val="single" w:sz="6" w:space="0" w:color="E1E8ED"/>
                    <w:left w:val="single" w:sz="6" w:space="0" w:color="E1E8ED"/>
                    <w:bottom w:val="single" w:sz="6" w:space="0" w:color="E1E8ED"/>
                    <w:right w:val="single" w:sz="6" w:space="0" w:color="E1E8ED"/>
                  </w:divBdr>
                  <w:divsChild>
                    <w:div w:id="1118984575">
                      <w:marLeft w:val="0"/>
                      <w:marRight w:val="0"/>
                      <w:marTop w:val="0"/>
                      <w:marBottom w:val="0"/>
                      <w:divBdr>
                        <w:top w:val="none" w:sz="0" w:space="0" w:color="auto"/>
                        <w:left w:val="none" w:sz="0" w:space="0" w:color="auto"/>
                        <w:bottom w:val="none" w:sz="0" w:space="0" w:color="auto"/>
                        <w:right w:val="none" w:sz="0" w:space="0" w:color="auto"/>
                      </w:divBdr>
                      <w:divsChild>
                        <w:div w:id="7423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1686</Words>
  <Characters>9613</Characters>
  <Application>Microsoft Office Word</Application>
  <DocSecurity>0</DocSecurity>
  <Lines>80</Lines>
  <Paragraphs>22</Paragraphs>
  <ScaleCrop>false</ScaleCrop>
  <Company/>
  <LinksUpToDate>false</LinksUpToDate>
  <CharactersWithSpaces>11277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2022-11-01T14:12:00Z</dcterms:created>
  <dcterms:modified xsi:type="dcterms:W3CDTF">2022-11-01T14:12:00Z</dcterms:modified>
</cp:coreProperties>
</file>